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70" w:lineRule="exact"/>
        <w:textAlignment w:val="auto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关于《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>郑州市科技专家库管理办法</w:t>
      </w:r>
      <w:r>
        <w:rPr>
          <w:rFonts w:hint="eastAsia" w:eastAsia="方正小标宋_GBK" w:cs="方正小标宋_GBK"/>
          <w:sz w:val="44"/>
          <w:szCs w:val="44"/>
        </w:rPr>
        <w:t>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70" w:lineRule="exact"/>
        <w:textAlignment w:val="auto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的</w:t>
      </w:r>
      <w:r>
        <w:rPr>
          <w:rFonts w:hint="eastAsia" w:eastAsia="方正小标宋_GBK" w:cs="方正小标宋_GBK"/>
          <w:sz w:val="44"/>
          <w:szCs w:val="44"/>
          <w:lang w:eastAsia="zh-CN"/>
        </w:rPr>
        <w:t>起草</w:t>
      </w:r>
      <w:r>
        <w:rPr>
          <w:rFonts w:hint="eastAsia" w:eastAsia="方正小标宋_GBK" w:cs="方正小标宋_GBK"/>
          <w:sz w:val="44"/>
          <w:szCs w:val="44"/>
        </w:rPr>
        <w:t>说明</w:t>
      </w:r>
    </w:p>
    <w:p>
      <w:pPr>
        <w:rPr>
          <w:rFonts w:hint="eastAsia" w:eastAsia="方正小标宋_GBK" w:cs="方正小标宋_GBK"/>
          <w:sz w:val="44"/>
          <w:szCs w:val="44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一、文件出台背景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为进一步</w:t>
      </w:r>
      <w:r>
        <w:rPr>
          <w:rFonts w:hint="eastAsia"/>
          <w:lang w:eastAsia="zh-CN"/>
        </w:rPr>
        <w:t>规范我市科技专家库管理机制，</w:t>
      </w:r>
      <w:r>
        <w:rPr>
          <w:rFonts w:hint="eastAsia"/>
          <w:lang w:val="en-US" w:eastAsia="zh-CN"/>
        </w:rPr>
        <w:t>建立完善的科技项目评审及科技专家管理机制，</w:t>
      </w:r>
      <w:r>
        <w:rPr>
          <w:rFonts w:hint="eastAsia"/>
          <w:lang w:eastAsia="zh-CN"/>
        </w:rPr>
        <w:t>结合我市科技专家管理实际，</w:t>
      </w:r>
      <w:r>
        <w:rPr>
          <w:rFonts w:hint="eastAsia"/>
          <w:lang w:val="en-US" w:eastAsia="zh-CN"/>
        </w:rPr>
        <w:t>对《郑州市科技专家库管理暂行办法》（郑科规〔2019〕5号）进行了修订（以下简称“办法”）</w:t>
      </w:r>
      <w:r>
        <w:rPr>
          <w:rFonts w:hint="eastAsia"/>
          <w:lang w:eastAsia="zh-CN"/>
        </w:rPr>
        <w:t>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二、文件起草过程</w:t>
      </w:r>
    </w:p>
    <w:p>
      <w:pPr>
        <w:bidi w:val="0"/>
        <w:rPr>
          <w:rFonts w:hint="eastAsia"/>
        </w:rPr>
      </w:pPr>
      <w:r>
        <w:rPr>
          <w:rFonts w:hint="eastAsia"/>
          <w:lang w:eastAsia="zh-CN"/>
        </w:rPr>
        <w:t>《办法》通过近两年的运行使用，资源配置处根据使用的实际情况，学习借鉴广州、杭州、西安、成都等地关于科技专家库的管理经验，</w:t>
      </w:r>
      <w:r>
        <w:rPr>
          <w:rFonts w:hint="eastAsia"/>
          <w:lang w:val="en-US" w:eastAsia="zh-CN"/>
        </w:rPr>
        <w:t>并向相关业务处室及局属二级机构情报所、生产力征求意见后，我们对《办法》进行了修改完善，主要是新增了专家入库审核公示、外地市专家入库方式和专家评价制度等内容，结合郑州市“城市大脑”三期开发时机，将“科技专家库系统”一并进行优化完善。根据实际工作需要，我们又起草了《郑州市科技专家使用流程》《郑州市科技专家使用申请表》配合使用。</w:t>
      </w:r>
    </w:p>
    <w:p>
      <w:pPr>
        <w:pStyle w:val="3"/>
        <w:bidi w:val="0"/>
      </w:pPr>
      <w:r>
        <w:rPr>
          <w:rFonts w:hint="eastAsia"/>
        </w:rPr>
        <w:t>三、主要依据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《国家科技专家库管理办法（试行）》（国科办创〔2017〕25号）。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四、《办法》主要内容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《办法》共6章19条，明确了相关单位的职责和要求，以及专家入库条件、征集方式、专家选取和管理、专家评价与管理、保密规定等。</w:t>
      </w:r>
    </w:p>
    <w:p>
      <w:pPr>
        <w:rPr>
          <w:rFonts w:hint="eastAsia"/>
          <w:lang w:val="en-US" w:eastAsia="zh-CN"/>
        </w:rPr>
      </w:pPr>
      <w:r>
        <w:rPr>
          <w:rStyle w:val="11"/>
          <w:rFonts w:hint="eastAsia"/>
          <w:lang w:val="en-US" w:eastAsia="zh-CN"/>
        </w:rPr>
        <w:t>一是明确了相关单位的职责和要求。</w:t>
      </w:r>
      <w:r>
        <w:rPr>
          <w:rFonts w:hint="eastAsia"/>
          <w:lang w:val="en-US" w:eastAsia="zh-CN"/>
        </w:rPr>
        <w:t>明确了专家库的管理部门、专家库系统运维部门、专家使用部门及局机关纪委的职责和要求。</w:t>
      </w:r>
      <w:r>
        <w:rPr>
          <w:rStyle w:val="11"/>
          <w:rFonts w:hint="eastAsia"/>
          <w:lang w:val="en-US" w:eastAsia="zh-CN"/>
        </w:rPr>
        <w:t>二是明确了专家类别及入库条件。</w:t>
      </w:r>
      <w:r>
        <w:rPr>
          <w:rFonts w:hint="eastAsia"/>
          <w:lang w:val="en-US" w:eastAsia="zh-CN"/>
        </w:rPr>
        <w:t>专家分为技术专家、管理专家、财务专家和风投专家四类，分别明确了各类别专家的入库条件。</w:t>
      </w:r>
      <w:r>
        <w:rPr>
          <w:rStyle w:val="11"/>
          <w:rFonts w:hint="eastAsia"/>
          <w:lang w:val="en-US" w:eastAsia="zh-CN"/>
        </w:rPr>
        <w:t>三是规定了专家入库的程序。</w:t>
      </w:r>
      <w:r>
        <w:rPr>
          <w:rFonts w:hint="eastAsia"/>
          <w:lang w:val="en-US" w:eastAsia="zh-CN"/>
        </w:rPr>
        <w:t>采取网上公开征集的方式，实行常年受理、定期审核、定期更新。</w:t>
      </w:r>
      <w:r>
        <w:rPr>
          <w:rStyle w:val="11"/>
          <w:rFonts w:hint="eastAsia"/>
          <w:lang w:val="en-US" w:eastAsia="zh-CN"/>
        </w:rPr>
        <w:t>四是明确了专家选取和使用规定。</w:t>
      </w:r>
      <w:r>
        <w:rPr>
          <w:rFonts w:hint="eastAsia"/>
          <w:lang w:val="en-US" w:eastAsia="zh-CN"/>
        </w:rPr>
        <w:t>明确了专家选取方式，分为随机抽取或推荐确定两种。同时对专家出库条件进行了明确。</w:t>
      </w:r>
      <w:r>
        <w:rPr>
          <w:rStyle w:val="11"/>
          <w:rFonts w:hint="eastAsia"/>
          <w:lang w:val="en-US" w:eastAsia="zh-CN"/>
        </w:rPr>
        <w:t>五是建立专家评价制度。</w:t>
      </w:r>
      <w:r>
        <w:rPr>
          <w:rFonts w:hint="eastAsia"/>
          <w:lang w:val="en-US" w:eastAsia="zh-CN"/>
        </w:rPr>
        <w:t>在专家使用单位需在相关工作结束后10个工作日内，召集情报所及第三方机构等有关人员，从工作态度、政策水平、职业操守等方面对专家的履职情况和科技信用进行综合评价。</w:t>
      </w:r>
      <w:r>
        <w:rPr>
          <w:rStyle w:val="11"/>
          <w:rFonts w:hint="eastAsia"/>
          <w:lang w:val="en-US" w:eastAsia="zh-CN"/>
        </w:rPr>
        <w:t>六是明确了专家出库条件及保密规定。</w:t>
      </w:r>
      <w:r>
        <w:rPr>
          <w:rFonts w:hint="eastAsia"/>
          <w:lang w:val="en-US" w:eastAsia="zh-CN"/>
        </w:rPr>
        <w:t>明确了专家出库的条件及要求，对专家参加评审保密工作进行了规定。</w:t>
      </w:r>
    </w:p>
    <w:p>
      <w:pPr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44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9">
      <wne:acd wne:acdName="acd0"/>
    </wne:keymap>
  </wne:keymap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65655"/>
    <w:rsid w:val="040B23E2"/>
    <w:rsid w:val="07ED0F1E"/>
    <w:rsid w:val="0AE20CAD"/>
    <w:rsid w:val="0B415042"/>
    <w:rsid w:val="0D9D1EC0"/>
    <w:rsid w:val="103B755D"/>
    <w:rsid w:val="133C3AE3"/>
    <w:rsid w:val="175B487E"/>
    <w:rsid w:val="1BA47723"/>
    <w:rsid w:val="25DF0EF2"/>
    <w:rsid w:val="27E7174E"/>
    <w:rsid w:val="34EA1902"/>
    <w:rsid w:val="371456E9"/>
    <w:rsid w:val="37BB122D"/>
    <w:rsid w:val="38874E39"/>
    <w:rsid w:val="3B6F7E98"/>
    <w:rsid w:val="3DBF7FBD"/>
    <w:rsid w:val="44B1008C"/>
    <w:rsid w:val="45DD081B"/>
    <w:rsid w:val="499773DD"/>
    <w:rsid w:val="49B23E4A"/>
    <w:rsid w:val="4C4E60CC"/>
    <w:rsid w:val="4DE161BB"/>
    <w:rsid w:val="4F7E3332"/>
    <w:rsid w:val="5014540D"/>
    <w:rsid w:val="51AD5CD5"/>
    <w:rsid w:val="5DA80C37"/>
    <w:rsid w:val="630D425F"/>
    <w:rsid w:val="66B332CF"/>
    <w:rsid w:val="682942C5"/>
    <w:rsid w:val="685538D2"/>
    <w:rsid w:val="6E181FAE"/>
    <w:rsid w:val="6F4B7018"/>
    <w:rsid w:val="71F834FC"/>
    <w:rsid w:val="72913719"/>
    <w:rsid w:val="72CD0597"/>
    <w:rsid w:val="73820F0C"/>
    <w:rsid w:val="79BE12BC"/>
    <w:rsid w:val="7D244BD4"/>
    <w:rsid w:val="7DB65655"/>
    <w:rsid w:val="7E173747"/>
    <w:rsid w:val="F9EFF73B"/>
    <w:rsid w:val="FFBF7BBC"/>
    <w:rsid w:val="FFFF0B68"/>
    <w:rsid w:val="FF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left="0" w:firstLine="880" w:firstLineChars="20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00" w:beforeLines="100" w:beforeAutospacing="0" w:after="0" w:afterAutospacing="0" w:line="560" w:lineRule="exact"/>
      <w:ind w:left="0" w:right="0" w:firstLine="0" w:firstLineChars="0"/>
      <w:jc w:val="center"/>
      <w:outlineLvl w:val="0"/>
    </w:pPr>
    <w:rPr>
      <w:rFonts w:hint="eastAsia" w:ascii="方正小标宋简体" w:hAnsi="方正小标宋简体" w:eastAsia="方正小标宋简体" w:cs="方正小标宋简体"/>
      <w:kern w:val="0"/>
      <w:sz w:val="44"/>
      <w:szCs w:val="44"/>
      <w:lang w:bidi="ar"/>
    </w:rPr>
  </w:style>
  <w:style w:type="paragraph" w:styleId="3">
    <w:name w:val="heading 2"/>
    <w:next w:val="1"/>
    <w:unhideWhenUsed/>
    <w:qFormat/>
    <w:uiPriority w:val="0"/>
    <w:pPr>
      <w:keepNext w:val="0"/>
      <w:keepLines w:val="0"/>
      <w:widowControl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黑体" w:hAnsi="黑体" w:eastAsia="黑体" w:cs="黑体"/>
      <w:sz w:val="32"/>
      <w:szCs w:val="32"/>
    </w:rPr>
  </w:style>
  <w:style w:type="paragraph" w:styleId="4">
    <w:name w:val="heading 3"/>
    <w:next w:val="1"/>
    <w:link w:val="11"/>
    <w:semiHidden/>
    <w:unhideWhenUsed/>
    <w:qFormat/>
    <w:uiPriority w:val="0"/>
    <w:pPr>
      <w:keepNext w:val="0"/>
      <w:keepLines w:val="0"/>
      <w:widowControl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楷体_GB2312" w:hAnsi="楷体_GB2312" w:eastAsia="楷体_GB2312" w:cs="楷体_GB2312"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 w:cs="Times New Roman"/>
      <w:color w:val="000000"/>
      <w:sz w:val="28"/>
      <w:szCs w:val="24"/>
      <w:lang w:val="zh-CN" w:bidi="zh-CN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1 Char"/>
    <w:link w:val="2"/>
    <w:qFormat/>
    <w:uiPriority w:val="9"/>
    <w:rPr>
      <w:rFonts w:hint="eastAsia" w:ascii="方正小标宋简体" w:hAnsi="方正小标宋简体" w:eastAsia="方正小标宋简体" w:cs="方正小标宋简体"/>
      <w:kern w:val="0"/>
      <w:sz w:val="44"/>
      <w:szCs w:val="44"/>
      <w:lang w:bidi="ar"/>
    </w:rPr>
  </w:style>
  <w:style w:type="character" w:customStyle="1" w:styleId="11">
    <w:name w:val="标题 3 Char"/>
    <w:link w:val="4"/>
    <w:qFormat/>
    <w:uiPriority w:val="0"/>
    <w:rPr>
      <w:rFonts w:ascii="楷体_GB2312" w:hAnsi="楷体_GB2312" w:eastAsia="楷体_GB2312" w:cs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2019-07-24T11:19:00Z</dcterms:created>
  <dc:creator>随风</dc:creator>
  <cp:lastModifiedBy>greatwall</cp:lastModifiedBy>
  <dcterms:modified xsi:type="dcterms:W3CDTF">2021-12-06T16:26:23Z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